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0" w:rsidRDefault="000D0A80" w:rsidP="004C7379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EXAMPLE 1:</w:t>
      </w:r>
      <w:bookmarkStart w:id="0" w:name="_GoBack"/>
      <w:bookmarkEnd w:id="0"/>
    </w:p>
    <w:p w:rsidR="000D0A80" w:rsidRDefault="000D0A80" w:rsidP="004C7379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529F8" w:rsidRPr="004C7379" w:rsidRDefault="004C7379" w:rsidP="004C7379">
      <w:pPr>
        <w:pStyle w:val="Default"/>
        <w:numPr>
          <w:ilvl w:val="0"/>
          <w:numId w:val="11"/>
        </w:numPr>
        <w:adjustRightInd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INDEPENDENT THIRD PARTY TEST RESULT VERIFICATION</w:t>
      </w:r>
    </w:p>
    <w:p w:rsidR="001529F8" w:rsidRPr="004C7379" w:rsidRDefault="001529F8" w:rsidP="004C7379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Pr="004C7379">
        <w:rPr>
          <w:rFonts w:asciiTheme="minorHAnsi" w:hAnsiTheme="minorHAnsi" w:cs="Arial"/>
          <w:sz w:val="20"/>
          <w:szCs w:val="20"/>
        </w:rPr>
        <w:t xml:space="preserve"> 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>deems the Structured Cabling System (SCS) supporting the network to be critical for its effective operation.</w:t>
      </w: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529F8" w:rsidRPr="004C7379" w:rsidRDefault="001529F8" w:rsidP="004C7379">
      <w:pPr>
        <w:spacing w:before="100" w:beforeAutospacing="1" w:after="100" w:afterAutospacing="1"/>
        <w:ind w:left="360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In the interests of ensuring compliance to the performance requirements of the installed cabling system against Australian Standards and </w:t>
      </w: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 requirements</w:t>
      </w:r>
      <w:r w:rsidRPr="004C7379">
        <w:rPr>
          <w:rFonts w:asciiTheme="minorHAnsi" w:hAnsiTheme="minorHAnsi" w:cs="Arial"/>
          <w:color w:val="1F497D"/>
          <w:sz w:val="20"/>
          <w:szCs w:val="20"/>
        </w:rPr>
        <w:t>,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C7379">
        <w:rPr>
          <w:rFonts w:asciiTheme="minorHAnsi" w:hAnsiTheme="minorHAnsi" w:cs="Arial"/>
          <w:sz w:val="20"/>
          <w:szCs w:val="20"/>
        </w:rPr>
        <w:t xml:space="preserve">the Contractor shall carry out all tests required 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>to establish conformance. This applies to all installations irrespective of the communication contractor or structured cabling system vendor.</w:t>
      </w:r>
    </w:p>
    <w:p w:rsidR="001529F8" w:rsidRPr="004C7379" w:rsidRDefault="001529F8" w:rsidP="004C7379">
      <w:pPr>
        <w:spacing w:before="100" w:beforeAutospacing="1" w:after="100" w:afterAutospacing="1"/>
        <w:ind w:left="360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529F8" w:rsidRPr="004C7379" w:rsidRDefault="001529F8" w:rsidP="004C7379">
      <w:pPr>
        <w:spacing w:before="100" w:beforeAutospacing="1" w:after="100" w:afterAutospacing="1"/>
        <w:ind w:left="36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It is a </w:t>
      </w: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Pr="004C7379">
        <w:rPr>
          <w:rFonts w:asciiTheme="minorHAnsi" w:hAnsiTheme="minorHAnsi" w:cs="Arial"/>
          <w:sz w:val="20"/>
          <w:szCs w:val="20"/>
        </w:rPr>
        <w:t xml:space="preserve"> </w:t>
      </w:r>
      <w:r w:rsidR="004C7379" w:rsidRPr="004C7379">
        <w:rPr>
          <w:rFonts w:asciiTheme="minorHAnsi" w:hAnsiTheme="minorHAnsi" w:cs="Arial"/>
          <w:sz w:val="20"/>
          <w:szCs w:val="20"/>
        </w:rPr>
        <w:t>r</w:t>
      </w:r>
      <w:r w:rsidRPr="004C7379">
        <w:rPr>
          <w:rFonts w:asciiTheme="minorHAnsi" w:hAnsiTheme="minorHAnsi" w:cs="Arial"/>
          <w:sz w:val="20"/>
          <w:szCs w:val="20"/>
        </w:rPr>
        <w:t>equirement that all test data associated with structured cabling be independently verifi</w:t>
      </w:r>
      <w:r w:rsidR="0071712D">
        <w:rPr>
          <w:rFonts w:asciiTheme="minorHAnsi" w:hAnsiTheme="minorHAnsi" w:cs="Arial"/>
          <w:sz w:val="20"/>
          <w:szCs w:val="20"/>
        </w:rPr>
        <w:t xml:space="preserve">ed by a NATA Type </w:t>
      </w:r>
      <w:proofErr w:type="gramStart"/>
      <w:r w:rsidR="0071712D">
        <w:rPr>
          <w:rFonts w:asciiTheme="minorHAnsi" w:hAnsiTheme="minorHAnsi" w:cs="Arial"/>
          <w:sz w:val="20"/>
          <w:szCs w:val="20"/>
        </w:rPr>
        <w:t>A</w:t>
      </w:r>
      <w:proofErr w:type="gramEnd"/>
      <w:r w:rsidR="0071712D">
        <w:rPr>
          <w:rFonts w:asciiTheme="minorHAnsi" w:hAnsiTheme="minorHAnsi" w:cs="Arial"/>
          <w:sz w:val="20"/>
          <w:szCs w:val="20"/>
        </w:rPr>
        <w:t xml:space="preserve"> Inspection B</w:t>
      </w:r>
      <w:r w:rsidRPr="004C7379">
        <w:rPr>
          <w:rFonts w:asciiTheme="minorHAnsi" w:hAnsiTheme="minorHAnsi" w:cs="Arial"/>
          <w:sz w:val="20"/>
          <w:szCs w:val="20"/>
        </w:rPr>
        <w:t xml:space="preserve">ody. This requirement applies to both twisted pair and optical fibre test data. </w:t>
      </w:r>
    </w:p>
    <w:p w:rsidR="001529F8" w:rsidRPr="004C7379" w:rsidRDefault="001529F8" w:rsidP="004C7379">
      <w:pPr>
        <w:spacing w:before="100" w:beforeAutospacing="1" w:after="100" w:afterAutospacing="1"/>
        <w:ind w:left="36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The contractor shall submit all SCS test results to </w:t>
      </w: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="00CC0D22">
        <w:rPr>
          <w:rFonts w:asciiTheme="minorHAnsi" w:hAnsiTheme="minorHAnsi" w:cs="Arial"/>
          <w:color w:val="000000"/>
          <w:sz w:val="20"/>
          <w:szCs w:val="20"/>
        </w:rPr>
        <w:t xml:space="preserve"> Approved NATA Inspection B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>ody once the project is near completion.</w:t>
      </w: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</w:rPr>
        <w:t xml:space="preserve">The cost of test verification shall be borne by the installation company and should be included in any </w:t>
      </w:r>
      <w:r w:rsidR="00DD6E4E">
        <w:rPr>
          <w:rFonts w:asciiTheme="minorHAnsi" w:hAnsiTheme="minorHAnsi" w:cs="Arial"/>
          <w:sz w:val="20"/>
          <w:szCs w:val="20"/>
        </w:rPr>
        <w:t xml:space="preserve">quoted </w:t>
      </w:r>
      <w:r w:rsidRPr="004C7379">
        <w:rPr>
          <w:rFonts w:asciiTheme="minorHAnsi" w:hAnsiTheme="minorHAnsi" w:cs="Arial"/>
          <w:sz w:val="20"/>
          <w:szCs w:val="20"/>
        </w:rPr>
        <w:t xml:space="preserve">price or tender response. Costs may include fees for resubmission of data to address non-conformance issues.  </w:t>
      </w: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</w:rPr>
        <w:t xml:space="preserve">The Contractor shall pay for all expenditures incurred by </w:t>
      </w: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Pr="004C7379">
        <w:rPr>
          <w:rFonts w:asciiTheme="minorHAnsi" w:hAnsiTheme="minorHAnsi" w:cs="Arial"/>
          <w:sz w:val="20"/>
          <w:szCs w:val="20"/>
        </w:rPr>
        <w:t xml:space="preserve"> for re-inspection due to the Contractor’s failure to complete the SCS installation after the date of practical completion</w:t>
      </w:r>
      <w:r w:rsidRPr="004C7379">
        <w:rPr>
          <w:rFonts w:asciiTheme="minorHAnsi" w:hAnsiTheme="minorHAnsi" w:cs="Arial"/>
          <w:color w:val="1F497D"/>
          <w:sz w:val="20"/>
          <w:szCs w:val="20"/>
        </w:rPr>
        <w:t>.</w:t>
      </w: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/>
          <w:color w:val="1F497D"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</w:rPr>
        <w:t xml:space="preserve">No site will achieve practical completion until a compliant “NATA Statement of Compliance” and associated NATA report has been received by </w:t>
      </w: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Pr="004C7379">
        <w:rPr>
          <w:rFonts w:asciiTheme="minorHAnsi" w:hAnsiTheme="minorHAnsi" w:cs="Arial"/>
          <w:sz w:val="20"/>
          <w:szCs w:val="20"/>
        </w:rPr>
        <w:t xml:space="preserve"> for all work forming part of the project.</w:t>
      </w: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529F8" w:rsidRDefault="001529F8" w:rsidP="000D0A80">
      <w:pPr>
        <w:autoSpaceDE w:val="0"/>
        <w:autoSpaceDN w:val="0"/>
        <w:ind w:left="360"/>
        <w:jc w:val="both"/>
        <w:rPr>
          <w:rFonts w:asciiTheme="minorHAnsi" w:hAnsiTheme="minorHAnsi" w:cs="Arial"/>
          <w:color w:val="17365D"/>
          <w:sz w:val="18"/>
          <w:szCs w:val="18"/>
        </w:rPr>
      </w:pPr>
      <w:r w:rsidRPr="000D0A80">
        <w:rPr>
          <w:rFonts w:asciiTheme="minorHAnsi" w:hAnsiTheme="minorHAnsi" w:cs="Arial"/>
          <w:sz w:val="18"/>
          <w:szCs w:val="18"/>
        </w:rPr>
        <w:t xml:space="preserve">It is a </w:t>
      </w:r>
      <w:r w:rsidRPr="000D0A80">
        <w:rPr>
          <w:rFonts w:asciiTheme="minorHAnsi" w:hAnsiTheme="minorHAnsi" w:cs="Arial"/>
          <w:sz w:val="18"/>
          <w:szCs w:val="18"/>
          <w:highlight w:val="yellow"/>
        </w:rPr>
        <w:t>XXXX</w:t>
      </w:r>
      <w:r w:rsidRPr="000D0A80">
        <w:rPr>
          <w:rFonts w:asciiTheme="minorHAnsi" w:hAnsiTheme="minorHAnsi" w:cs="Arial"/>
          <w:color w:val="17365D"/>
          <w:sz w:val="18"/>
          <w:szCs w:val="18"/>
        </w:rPr>
        <w:t xml:space="preserve"> requirement that a copy of all NATA reports will be sent d</w:t>
      </w:r>
      <w:r w:rsidR="00CC0D22">
        <w:rPr>
          <w:rFonts w:asciiTheme="minorHAnsi" w:hAnsiTheme="minorHAnsi" w:cs="Arial"/>
          <w:color w:val="17365D"/>
          <w:sz w:val="18"/>
          <w:szCs w:val="18"/>
        </w:rPr>
        <w:t>irectly from the Approved NATA Inspection B</w:t>
      </w:r>
      <w:r w:rsidRPr="000D0A80">
        <w:rPr>
          <w:rFonts w:asciiTheme="minorHAnsi" w:hAnsiTheme="minorHAnsi" w:cs="Arial"/>
          <w:color w:val="17365D"/>
          <w:sz w:val="18"/>
          <w:szCs w:val="18"/>
        </w:rPr>
        <w:t xml:space="preserve">ody to </w:t>
      </w:r>
      <w:r w:rsidRPr="000D0A80">
        <w:rPr>
          <w:rFonts w:asciiTheme="minorHAnsi" w:hAnsiTheme="minorHAnsi" w:cs="Arial"/>
          <w:sz w:val="18"/>
          <w:szCs w:val="18"/>
          <w:highlight w:val="yellow"/>
        </w:rPr>
        <w:t>XXXX</w:t>
      </w:r>
      <w:r w:rsidRPr="000D0A80">
        <w:rPr>
          <w:rFonts w:asciiTheme="minorHAnsi" w:hAnsiTheme="minorHAnsi" w:cs="Arial"/>
          <w:color w:val="17365D"/>
          <w:sz w:val="18"/>
          <w:szCs w:val="18"/>
        </w:rPr>
        <w:t xml:space="preserve"> on generation.</w:t>
      </w:r>
    </w:p>
    <w:p w:rsidR="000D0A80" w:rsidRPr="000D0A80" w:rsidRDefault="000D0A80" w:rsidP="000D0A80">
      <w:pPr>
        <w:autoSpaceDE w:val="0"/>
        <w:autoSpaceDN w:val="0"/>
        <w:ind w:left="360"/>
        <w:jc w:val="both"/>
        <w:rPr>
          <w:rFonts w:asciiTheme="minorHAnsi" w:hAnsiTheme="minorHAnsi" w:cs="Arial"/>
          <w:color w:val="17365D"/>
          <w:sz w:val="18"/>
          <w:szCs w:val="18"/>
        </w:rPr>
      </w:pPr>
    </w:p>
    <w:p w:rsidR="001529F8" w:rsidRPr="004C7379" w:rsidRDefault="001529F8" w:rsidP="004C7379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1529F8" w:rsidRPr="000D0A80" w:rsidRDefault="001529F8" w:rsidP="004C7379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4C7379">
        <w:rPr>
          <w:rFonts w:asciiTheme="minorHAnsi" w:hAnsiTheme="minorHAnsi"/>
          <w:b/>
          <w:bCs/>
          <w:sz w:val="20"/>
          <w:szCs w:val="20"/>
        </w:rPr>
        <w:t>APPROVED NATA INSPECTION BODIES</w:t>
      </w:r>
    </w:p>
    <w:p w:rsidR="001529F8" w:rsidRPr="004C7379" w:rsidRDefault="001529F8" w:rsidP="004C7379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529F8" w:rsidRPr="004C7379" w:rsidRDefault="00CC0D22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The Approved NATA Inspection B</w:t>
      </w:r>
      <w:r w:rsidR="001529F8" w:rsidRPr="004C7379">
        <w:rPr>
          <w:rFonts w:asciiTheme="minorHAnsi" w:hAnsiTheme="minorHAnsi" w:cs="Arial"/>
          <w:color w:val="000000"/>
          <w:sz w:val="20"/>
          <w:szCs w:val="20"/>
        </w:rPr>
        <w:t xml:space="preserve">ody shall be </w:t>
      </w:r>
    </w:p>
    <w:p w:rsidR="001529F8" w:rsidRPr="004C7379" w:rsidRDefault="001529F8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529F8" w:rsidRPr="004C7379" w:rsidRDefault="001529F8" w:rsidP="004C7379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NATA accredited for inspections and that the scope of accreditation includes AS/NZS3080, similar standards and requirements set ou</w:t>
      </w:r>
      <w:r w:rsidR="004C7379" w:rsidRPr="004C7379">
        <w:rPr>
          <w:rFonts w:asciiTheme="minorHAnsi" w:hAnsiTheme="minorHAnsi" w:cs="Arial"/>
          <w:color w:val="000000"/>
          <w:sz w:val="20"/>
          <w:szCs w:val="20"/>
        </w:rPr>
        <w:t>t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 within this specification. </w:t>
      </w:r>
    </w:p>
    <w:p w:rsidR="001529F8" w:rsidRPr="004C7379" w:rsidRDefault="00406701" w:rsidP="004C7379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A NATA Type 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A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I</w:t>
      </w:r>
      <w:r w:rsidR="001529F8" w:rsidRPr="004C7379">
        <w:rPr>
          <w:rFonts w:asciiTheme="minorHAnsi" w:hAnsiTheme="minorHAnsi" w:cs="Arial"/>
          <w:color w:val="000000"/>
          <w:sz w:val="20"/>
          <w:szCs w:val="20"/>
        </w:rPr>
        <w:t xml:space="preserve">nspection </w:t>
      </w:r>
      <w:r w:rsidR="0071712D">
        <w:rPr>
          <w:rFonts w:asciiTheme="minorHAnsi" w:hAnsiTheme="minorHAnsi" w:cs="Arial"/>
          <w:color w:val="000000"/>
          <w:sz w:val="20"/>
          <w:szCs w:val="20"/>
        </w:rPr>
        <w:t>B</w:t>
      </w:r>
      <w:r w:rsidR="001529F8" w:rsidRPr="004C7379">
        <w:rPr>
          <w:rFonts w:asciiTheme="minorHAnsi" w:hAnsiTheme="minorHAnsi" w:cs="Arial"/>
          <w:color w:val="000000"/>
          <w:sz w:val="20"/>
          <w:szCs w:val="20"/>
        </w:rPr>
        <w:t xml:space="preserve">ody and shall be independent from any equipment or Service provider. </w:t>
      </w:r>
    </w:p>
    <w:p w:rsidR="001529F8" w:rsidRPr="004C7379" w:rsidRDefault="001529F8" w:rsidP="004C7379">
      <w:pPr>
        <w:pStyle w:val="ListParagraph"/>
        <w:numPr>
          <w:ilvl w:val="0"/>
          <w:numId w:val="15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="004C7379" w:rsidRPr="004C7379">
        <w:rPr>
          <w:rFonts w:asciiTheme="minorHAnsi" w:hAnsiTheme="minorHAnsi" w:cs="Arial"/>
          <w:sz w:val="20"/>
          <w:szCs w:val="20"/>
        </w:rPr>
        <w:t> </w:t>
      </w:r>
      <w:r w:rsidR="004C7379" w:rsidRPr="004C7379">
        <w:rPr>
          <w:rFonts w:asciiTheme="minorHAnsi" w:hAnsiTheme="minorHAnsi" w:cs="Arial"/>
          <w:color w:val="000000"/>
          <w:sz w:val="20"/>
          <w:szCs w:val="20"/>
        </w:rPr>
        <w:t>approved</w:t>
      </w:r>
      <w:r w:rsidR="00406701">
        <w:rPr>
          <w:rFonts w:asciiTheme="minorHAnsi" w:hAnsiTheme="minorHAnsi" w:cs="Arial"/>
          <w:color w:val="000000"/>
          <w:sz w:val="20"/>
          <w:szCs w:val="20"/>
        </w:rPr>
        <w:t>. Approval is based,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 in part</w:t>
      </w:r>
      <w:r w:rsidR="00406701">
        <w:rPr>
          <w:rFonts w:asciiTheme="minorHAnsi" w:hAnsiTheme="minorHAnsi" w:cs="Arial"/>
          <w:color w:val="000000"/>
          <w:sz w:val="20"/>
          <w:szCs w:val="20"/>
        </w:rPr>
        <w:t>,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 xml:space="preserve"> on the following</w:t>
      </w:r>
    </w:p>
    <w:p w:rsidR="002D12AA" w:rsidRPr="004C7379" w:rsidRDefault="002D12AA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 w:rsidRPr="004C7379">
        <w:rPr>
          <w:rFonts w:asciiTheme="minorHAnsi" w:hAnsiTheme="minorHAnsi" w:cs="Arial"/>
          <w:sz w:val="20"/>
        </w:rPr>
        <w:t>NATA Scope of Accreditation including review of in-field testing results of LAN and telecommunications cabling covering optical fibre and copper cabling systems (balance pair systems)</w:t>
      </w:r>
    </w:p>
    <w:p w:rsidR="001529F8" w:rsidRPr="004C7379" w:rsidRDefault="001529F8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 w:rsidRPr="004C7379">
        <w:rPr>
          <w:rFonts w:asciiTheme="minorHAnsi" w:hAnsiTheme="minorHAnsi" w:cs="Arial"/>
          <w:sz w:val="20"/>
        </w:rPr>
        <w:t xml:space="preserve">Ability to carry out High Level </w:t>
      </w:r>
      <w:r w:rsidR="002D12AA" w:rsidRPr="004C7379">
        <w:rPr>
          <w:rFonts w:asciiTheme="minorHAnsi" w:hAnsiTheme="minorHAnsi" w:cs="Arial"/>
          <w:sz w:val="20"/>
        </w:rPr>
        <w:t>Analysis</w:t>
      </w:r>
    </w:p>
    <w:p w:rsidR="001529F8" w:rsidRPr="004C7379" w:rsidRDefault="001529F8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 w:rsidRPr="004C7379">
        <w:rPr>
          <w:rFonts w:asciiTheme="minorHAnsi" w:hAnsiTheme="minorHAnsi" w:cs="Arial"/>
          <w:sz w:val="20"/>
        </w:rPr>
        <w:t>Involved in industry development</w:t>
      </w:r>
    </w:p>
    <w:p w:rsidR="001529F8" w:rsidRPr="004C7379" w:rsidRDefault="00406701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Active p</w:t>
      </w:r>
      <w:r w:rsidR="001529F8" w:rsidRPr="004C7379">
        <w:rPr>
          <w:rFonts w:asciiTheme="minorHAnsi" w:hAnsiTheme="minorHAnsi" w:cs="Arial"/>
          <w:sz w:val="20"/>
        </w:rPr>
        <w:t>articipation in performance based communication cabling standards (Australian Standards)</w:t>
      </w:r>
    </w:p>
    <w:p w:rsidR="001529F8" w:rsidRPr="004C7379" w:rsidRDefault="00406701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Active p</w:t>
      </w:r>
      <w:r w:rsidR="001529F8" w:rsidRPr="004C7379">
        <w:rPr>
          <w:rFonts w:asciiTheme="minorHAnsi" w:hAnsiTheme="minorHAnsi" w:cs="Arial"/>
          <w:sz w:val="20"/>
        </w:rPr>
        <w:t xml:space="preserve">articipation in testing standards of communication cabling (Australian Standards) </w:t>
      </w:r>
    </w:p>
    <w:p w:rsidR="001529F8" w:rsidRPr="004C7379" w:rsidRDefault="00406701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Active i</w:t>
      </w:r>
      <w:r w:rsidR="001529F8" w:rsidRPr="004C7379">
        <w:rPr>
          <w:rFonts w:asciiTheme="minorHAnsi" w:hAnsiTheme="minorHAnsi" w:cs="Arial"/>
          <w:sz w:val="20"/>
        </w:rPr>
        <w:t>ndustry involvement</w:t>
      </w:r>
    </w:p>
    <w:p w:rsidR="001529F8" w:rsidRPr="004C7379" w:rsidRDefault="00406701" w:rsidP="004C7379">
      <w:pPr>
        <w:pStyle w:val="Bulletindent"/>
        <w:numPr>
          <w:ilvl w:val="0"/>
          <w:numId w:val="16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Quality of r</w:t>
      </w:r>
      <w:r w:rsidR="001529F8" w:rsidRPr="004C7379">
        <w:rPr>
          <w:rFonts w:asciiTheme="minorHAnsi" w:hAnsiTheme="minorHAnsi" w:cs="Arial"/>
          <w:sz w:val="20"/>
        </w:rPr>
        <w:t>eporting</w:t>
      </w:r>
      <w:r w:rsidR="00E16A58">
        <w:rPr>
          <w:rFonts w:asciiTheme="minorHAnsi" w:hAnsiTheme="minorHAnsi" w:cs="Arial"/>
          <w:sz w:val="20"/>
        </w:rPr>
        <w:t>.</w:t>
      </w:r>
    </w:p>
    <w:p w:rsidR="00DC08E2" w:rsidRDefault="00DC08E2">
      <w:pPr>
        <w:spacing w:after="200" w:line="27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:rsidR="001529F8" w:rsidRDefault="001529F8" w:rsidP="004C7379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D0A80" w:rsidRPr="004C7379" w:rsidRDefault="000D0A80" w:rsidP="004C7379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="004C7379" w:rsidRPr="004C7379">
        <w:rPr>
          <w:rFonts w:asciiTheme="minorHAnsi" w:hAnsiTheme="minorHAnsi" w:cs="Arial"/>
          <w:sz w:val="20"/>
          <w:szCs w:val="20"/>
        </w:rPr>
        <w:t> </w:t>
      </w:r>
      <w:r w:rsidRPr="004C7379">
        <w:rPr>
          <w:rFonts w:asciiTheme="minorHAnsi" w:hAnsiTheme="minorHAnsi" w:cs="Arial"/>
          <w:b/>
          <w:bCs/>
          <w:color w:val="000000"/>
          <w:sz w:val="20"/>
          <w:szCs w:val="20"/>
        </w:rPr>
        <w:t>Approved Inspection Bodies</w:t>
      </w: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b/>
          <w:bCs/>
          <w:color w:val="000000"/>
          <w:sz w:val="20"/>
          <w:szCs w:val="20"/>
        </w:rPr>
        <w:t>Inspection Body NATA Accreditation Number 15120</w:t>
      </w: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VTI Services</w:t>
      </w: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16 Banbury Crescent</w:t>
      </w: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Chipping Norton</w:t>
      </w:r>
      <w:r w:rsidR="00406701">
        <w:rPr>
          <w:rFonts w:asciiTheme="minorHAnsi" w:hAnsiTheme="minorHAnsi" w:cs="Arial"/>
          <w:color w:val="000000"/>
          <w:sz w:val="20"/>
          <w:szCs w:val="20"/>
        </w:rPr>
        <w:t xml:space="preserve"> NSW 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>2170</w:t>
      </w:r>
    </w:p>
    <w:p w:rsidR="001529F8" w:rsidRPr="004C7379" w:rsidRDefault="001529F8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Australia</w:t>
      </w:r>
    </w:p>
    <w:p w:rsidR="001529F8" w:rsidRPr="004C7379" w:rsidRDefault="00406701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+</w:t>
      </w:r>
      <w:r w:rsidR="001529F8" w:rsidRPr="004C7379">
        <w:rPr>
          <w:rFonts w:asciiTheme="minorHAnsi" w:hAnsiTheme="minorHAnsi" w:cs="Arial"/>
          <w:color w:val="000000"/>
          <w:sz w:val="20"/>
          <w:szCs w:val="20"/>
        </w:rPr>
        <w:t>61-2-98242412</w:t>
      </w:r>
    </w:p>
    <w:p w:rsidR="001529F8" w:rsidRPr="004C7379" w:rsidRDefault="0028413E" w:rsidP="004C7379">
      <w:pPr>
        <w:autoSpaceDE w:val="0"/>
        <w:autoSpaceDN w:val="0"/>
        <w:ind w:left="720"/>
        <w:jc w:val="both"/>
        <w:rPr>
          <w:rFonts w:asciiTheme="minorHAnsi" w:hAnsiTheme="minorHAnsi" w:cs="Arial"/>
          <w:color w:val="0000FF"/>
          <w:sz w:val="20"/>
          <w:szCs w:val="20"/>
        </w:rPr>
      </w:pPr>
      <w:hyperlink r:id="rId9" w:history="1">
        <w:r w:rsidR="001529F8" w:rsidRPr="004C7379">
          <w:rPr>
            <w:rStyle w:val="Hyperlink"/>
            <w:rFonts w:asciiTheme="minorHAnsi" w:hAnsiTheme="minorHAnsi" w:cs="Arial"/>
            <w:sz w:val="20"/>
            <w:szCs w:val="20"/>
          </w:rPr>
          <w:t>office@vti.net.au</w:t>
        </w:r>
      </w:hyperlink>
    </w:p>
    <w:p w:rsidR="001529F8" w:rsidRPr="004C7379" w:rsidRDefault="001529F8" w:rsidP="004C7379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01D4B" w:rsidRPr="004C7379" w:rsidRDefault="00101D4B" w:rsidP="004C7379">
      <w:pPr>
        <w:jc w:val="both"/>
        <w:rPr>
          <w:rFonts w:asciiTheme="minorHAnsi" w:hAnsiTheme="minorHAnsi"/>
          <w:sz w:val="20"/>
          <w:szCs w:val="20"/>
        </w:rPr>
      </w:pPr>
    </w:p>
    <w:p w:rsidR="000D0A80" w:rsidRDefault="000D0A80" w:rsidP="000D0A80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EXAMPLE 2:</w:t>
      </w:r>
    </w:p>
    <w:p w:rsidR="00B7507F" w:rsidRPr="004C7379" w:rsidRDefault="00B7507F" w:rsidP="004C7379">
      <w:pPr>
        <w:jc w:val="both"/>
        <w:rPr>
          <w:rFonts w:asciiTheme="minorHAnsi" w:hAnsiTheme="minorHAnsi"/>
          <w:sz w:val="20"/>
          <w:szCs w:val="20"/>
        </w:rPr>
      </w:pPr>
    </w:p>
    <w:p w:rsidR="00745359" w:rsidRPr="004C7379" w:rsidRDefault="004C7379" w:rsidP="004C7379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4C7379">
        <w:rPr>
          <w:rFonts w:asciiTheme="minorHAnsi" w:hAnsiTheme="minorHAnsi"/>
          <w:b/>
          <w:bCs/>
          <w:sz w:val="20"/>
          <w:szCs w:val="20"/>
        </w:rPr>
        <w:t>INDEPENDENT THIRD PARTY TEST RESULT VERIFICATION</w:t>
      </w:r>
    </w:p>
    <w:p w:rsidR="004C7379" w:rsidRPr="004C7379" w:rsidRDefault="004C7379" w:rsidP="004C7379">
      <w:pPr>
        <w:jc w:val="both"/>
        <w:rPr>
          <w:rFonts w:asciiTheme="minorHAnsi" w:hAnsiTheme="minorHAnsi"/>
          <w:sz w:val="20"/>
          <w:szCs w:val="20"/>
        </w:rPr>
      </w:pPr>
    </w:p>
    <w:p w:rsidR="00E157A9" w:rsidRPr="004C7379" w:rsidRDefault="004C7379" w:rsidP="004C7379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E157A9" w:rsidRPr="004C7379">
        <w:rPr>
          <w:rFonts w:asciiTheme="minorHAnsi" w:hAnsiTheme="minorHAnsi"/>
          <w:sz w:val="20"/>
          <w:szCs w:val="20"/>
        </w:rPr>
        <w:t xml:space="preserve">he scope of works for all projects containing twisted </w:t>
      </w:r>
      <w:r>
        <w:rPr>
          <w:rFonts w:asciiTheme="minorHAnsi" w:hAnsiTheme="minorHAnsi"/>
          <w:sz w:val="20"/>
          <w:szCs w:val="20"/>
        </w:rPr>
        <w:t xml:space="preserve">pair and/or </w:t>
      </w:r>
      <w:r w:rsidR="00DD6E4E">
        <w:rPr>
          <w:rFonts w:asciiTheme="minorHAnsi" w:hAnsiTheme="minorHAnsi"/>
          <w:sz w:val="20"/>
          <w:szCs w:val="20"/>
        </w:rPr>
        <w:t>optical fibre cabling shall include</w:t>
      </w:r>
      <w:r w:rsidR="00E157A9" w:rsidRPr="004C7379">
        <w:rPr>
          <w:rFonts w:asciiTheme="minorHAnsi" w:hAnsiTheme="minorHAnsi"/>
          <w:sz w:val="20"/>
          <w:szCs w:val="20"/>
        </w:rPr>
        <w:t xml:space="preserve"> the </w:t>
      </w:r>
      <w:r w:rsidR="00B7507F" w:rsidRPr="004C7379">
        <w:rPr>
          <w:rFonts w:asciiTheme="minorHAnsi" w:hAnsiTheme="minorHAnsi"/>
          <w:sz w:val="20"/>
          <w:szCs w:val="20"/>
        </w:rPr>
        <w:t>independent third party r</w:t>
      </w:r>
      <w:r w:rsidR="00E157A9" w:rsidRPr="004C7379">
        <w:rPr>
          <w:rFonts w:asciiTheme="minorHAnsi" w:hAnsiTheme="minorHAnsi"/>
          <w:sz w:val="20"/>
          <w:szCs w:val="20"/>
        </w:rPr>
        <w:t xml:space="preserve">eview of all structured cabling </w:t>
      </w:r>
      <w:r w:rsidR="00B7507F" w:rsidRPr="004C7379">
        <w:rPr>
          <w:rFonts w:asciiTheme="minorHAnsi" w:hAnsiTheme="minorHAnsi"/>
          <w:sz w:val="20"/>
          <w:szCs w:val="20"/>
        </w:rPr>
        <w:t xml:space="preserve">test results. </w:t>
      </w:r>
    </w:p>
    <w:p w:rsidR="00406701" w:rsidRDefault="00406701" w:rsidP="004C737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745359" w:rsidRPr="004C7379" w:rsidRDefault="00B7507F" w:rsidP="004C737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4C7379">
        <w:rPr>
          <w:rFonts w:asciiTheme="minorHAnsi" w:hAnsiTheme="minorHAnsi"/>
          <w:sz w:val="20"/>
          <w:szCs w:val="20"/>
        </w:rPr>
        <w:t>The independent third party shall be a</w:t>
      </w:r>
      <w:r w:rsidR="00CC0D22">
        <w:rPr>
          <w:rFonts w:asciiTheme="minorHAnsi" w:hAnsiTheme="minorHAnsi"/>
          <w:sz w:val="20"/>
          <w:szCs w:val="20"/>
        </w:rPr>
        <w:t>n Approved</w:t>
      </w:r>
      <w:r w:rsidRPr="004C7379">
        <w:rPr>
          <w:rFonts w:asciiTheme="minorHAnsi" w:hAnsiTheme="minorHAnsi"/>
          <w:sz w:val="20"/>
          <w:szCs w:val="20"/>
        </w:rPr>
        <w:t xml:space="preserve"> NATA Inspection Body</w:t>
      </w:r>
      <w:r w:rsidR="00745359" w:rsidRPr="004C7379">
        <w:rPr>
          <w:rFonts w:asciiTheme="minorHAnsi" w:hAnsiTheme="minorHAnsi"/>
          <w:sz w:val="20"/>
          <w:szCs w:val="20"/>
        </w:rPr>
        <w:t xml:space="preserve"> with an appropriate scope of accreditation for t</w:t>
      </w:r>
      <w:r w:rsidR="004C7379" w:rsidRPr="004C7379">
        <w:rPr>
          <w:rFonts w:asciiTheme="minorHAnsi" w:hAnsiTheme="minorHAnsi"/>
          <w:sz w:val="20"/>
          <w:szCs w:val="20"/>
        </w:rPr>
        <w:t>he inspection to be undertaken</w:t>
      </w:r>
      <w:r w:rsidRPr="004C7379">
        <w:rPr>
          <w:rFonts w:asciiTheme="minorHAnsi" w:hAnsiTheme="minorHAnsi"/>
          <w:sz w:val="20"/>
          <w:szCs w:val="20"/>
        </w:rPr>
        <w:t xml:space="preserve">. </w:t>
      </w:r>
    </w:p>
    <w:p w:rsidR="00745359" w:rsidRPr="004C7379" w:rsidRDefault="00745359" w:rsidP="004C737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B7507F" w:rsidRPr="004C7379" w:rsidRDefault="00E157A9" w:rsidP="004C737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4C7379">
        <w:rPr>
          <w:rFonts w:asciiTheme="minorHAnsi" w:hAnsiTheme="minorHAnsi"/>
          <w:sz w:val="20"/>
          <w:szCs w:val="20"/>
        </w:rPr>
        <w:t xml:space="preserve">A </w:t>
      </w:r>
      <w:r w:rsidR="000D0A80">
        <w:rPr>
          <w:rFonts w:asciiTheme="minorHAnsi" w:hAnsiTheme="minorHAnsi"/>
          <w:sz w:val="20"/>
          <w:szCs w:val="20"/>
        </w:rPr>
        <w:t>s</w:t>
      </w:r>
      <w:r w:rsidRPr="004C7379">
        <w:rPr>
          <w:rFonts w:asciiTheme="minorHAnsi" w:hAnsiTheme="minorHAnsi"/>
          <w:sz w:val="20"/>
          <w:szCs w:val="20"/>
        </w:rPr>
        <w:t>eparate</w:t>
      </w:r>
      <w:r w:rsidR="00406701">
        <w:rPr>
          <w:rFonts w:asciiTheme="minorHAnsi" w:hAnsiTheme="minorHAnsi"/>
          <w:sz w:val="20"/>
          <w:szCs w:val="20"/>
        </w:rPr>
        <w:t xml:space="preserve"> Statement of C</w:t>
      </w:r>
      <w:r w:rsidR="00B7507F" w:rsidRPr="004C7379">
        <w:rPr>
          <w:rFonts w:asciiTheme="minorHAnsi" w:hAnsiTheme="minorHAnsi"/>
          <w:sz w:val="20"/>
          <w:szCs w:val="20"/>
        </w:rPr>
        <w:t>ompliance</w:t>
      </w:r>
      <w:r w:rsidRPr="004C7379">
        <w:rPr>
          <w:rFonts w:asciiTheme="minorHAnsi" w:hAnsiTheme="minorHAnsi"/>
          <w:sz w:val="20"/>
          <w:szCs w:val="20"/>
        </w:rPr>
        <w:t xml:space="preserve"> and NATA report </w:t>
      </w:r>
      <w:r w:rsidR="002D12AA" w:rsidRPr="004C7379">
        <w:rPr>
          <w:rFonts w:asciiTheme="minorHAnsi" w:hAnsiTheme="minorHAnsi"/>
          <w:sz w:val="20"/>
          <w:szCs w:val="20"/>
        </w:rPr>
        <w:t xml:space="preserve">must be </w:t>
      </w:r>
      <w:r w:rsidRPr="004C7379">
        <w:rPr>
          <w:rFonts w:asciiTheme="minorHAnsi" w:hAnsiTheme="minorHAnsi"/>
          <w:sz w:val="20"/>
          <w:szCs w:val="20"/>
        </w:rPr>
        <w:t>included as part of the practical completion documentation.</w:t>
      </w:r>
    </w:p>
    <w:p w:rsidR="004C7379" w:rsidRPr="004C7379" w:rsidRDefault="004C7379" w:rsidP="004C737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4C7379" w:rsidRPr="004C7379" w:rsidRDefault="004C7379" w:rsidP="004C7379">
      <w:pPr>
        <w:autoSpaceDE w:val="0"/>
        <w:autoSpaceDN w:val="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</w:rPr>
        <w:t xml:space="preserve">The cost of test verification shall be borne by the installation company and should be included in any </w:t>
      </w:r>
      <w:r w:rsidR="00DD6E4E">
        <w:rPr>
          <w:rFonts w:asciiTheme="minorHAnsi" w:hAnsiTheme="minorHAnsi" w:cs="Arial"/>
          <w:sz w:val="20"/>
          <w:szCs w:val="20"/>
        </w:rPr>
        <w:t xml:space="preserve">quoted </w:t>
      </w:r>
      <w:r w:rsidRPr="004C7379">
        <w:rPr>
          <w:rFonts w:asciiTheme="minorHAnsi" w:hAnsiTheme="minorHAnsi" w:cs="Arial"/>
          <w:sz w:val="20"/>
          <w:szCs w:val="20"/>
        </w:rPr>
        <w:t xml:space="preserve">price or tender response. Costs may include fees for resubmission of data to address non-conformance issues.  </w:t>
      </w:r>
    </w:p>
    <w:p w:rsidR="004C7379" w:rsidRDefault="004C7379" w:rsidP="004C7379">
      <w:pPr>
        <w:jc w:val="both"/>
      </w:pP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sz w:val="20"/>
          <w:szCs w:val="20"/>
          <w:highlight w:val="yellow"/>
        </w:rPr>
        <w:t>XXXX</w:t>
      </w:r>
      <w:r w:rsidRPr="004C7379">
        <w:rPr>
          <w:rFonts w:asciiTheme="minorHAnsi" w:hAnsiTheme="minorHAnsi" w:cs="Arial"/>
          <w:sz w:val="20"/>
          <w:szCs w:val="20"/>
        </w:rPr>
        <w:t> </w:t>
      </w:r>
      <w:r w:rsidRPr="004C7379">
        <w:rPr>
          <w:rFonts w:asciiTheme="minorHAnsi" w:hAnsiTheme="minorHAnsi" w:cs="Arial"/>
          <w:b/>
          <w:bCs/>
          <w:color w:val="000000"/>
          <w:sz w:val="20"/>
          <w:szCs w:val="20"/>
        </w:rPr>
        <w:t>Approved Inspection Bodies</w:t>
      </w: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b/>
          <w:bCs/>
          <w:color w:val="000000"/>
          <w:sz w:val="20"/>
          <w:szCs w:val="20"/>
        </w:rPr>
        <w:t>Inspection Body NATA Accreditation Number 15120</w:t>
      </w: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VTI Services</w:t>
      </w: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16 Banbury Crescent</w:t>
      </w: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Chipping Norton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NSW 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>2170</w:t>
      </w: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C7379">
        <w:rPr>
          <w:rFonts w:asciiTheme="minorHAnsi" w:hAnsiTheme="minorHAnsi" w:cs="Arial"/>
          <w:color w:val="000000"/>
          <w:sz w:val="20"/>
          <w:szCs w:val="20"/>
        </w:rPr>
        <w:t>Australia</w:t>
      </w:r>
    </w:p>
    <w:p w:rsidR="00396358" w:rsidRPr="004C7379" w:rsidRDefault="00396358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+</w:t>
      </w:r>
      <w:r w:rsidRPr="004C7379">
        <w:rPr>
          <w:rFonts w:asciiTheme="minorHAnsi" w:hAnsiTheme="minorHAnsi" w:cs="Arial"/>
          <w:color w:val="000000"/>
          <w:sz w:val="20"/>
          <w:szCs w:val="20"/>
        </w:rPr>
        <w:t>61-2-98242412</w:t>
      </w:r>
    </w:p>
    <w:p w:rsidR="00396358" w:rsidRPr="004C7379" w:rsidRDefault="0028413E" w:rsidP="00396358">
      <w:pPr>
        <w:autoSpaceDE w:val="0"/>
        <w:autoSpaceDN w:val="0"/>
        <w:ind w:left="720"/>
        <w:jc w:val="both"/>
        <w:rPr>
          <w:rFonts w:asciiTheme="minorHAnsi" w:hAnsiTheme="minorHAnsi" w:cs="Arial"/>
          <w:color w:val="0000FF"/>
          <w:sz w:val="20"/>
          <w:szCs w:val="20"/>
        </w:rPr>
      </w:pPr>
      <w:hyperlink r:id="rId10" w:history="1">
        <w:r w:rsidR="00396358" w:rsidRPr="004C7379">
          <w:rPr>
            <w:rStyle w:val="Hyperlink"/>
            <w:rFonts w:asciiTheme="minorHAnsi" w:hAnsiTheme="minorHAnsi" w:cs="Arial"/>
            <w:sz w:val="20"/>
            <w:szCs w:val="20"/>
          </w:rPr>
          <w:t>office@vti.net.au</w:t>
        </w:r>
      </w:hyperlink>
    </w:p>
    <w:p w:rsidR="00396358" w:rsidRPr="001529F8" w:rsidRDefault="00396358" w:rsidP="004C7379">
      <w:pPr>
        <w:jc w:val="both"/>
      </w:pPr>
    </w:p>
    <w:sectPr w:rsidR="00396358" w:rsidRPr="001529F8" w:rsidSect="0059160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01" w:rsidRDefault="00591601" w:rsidP="00591601">
      <w:r>
        <w:separator/>
      </w:r>
    </w:p>
  </w:endnote>
  <w:endnote w:type="continuationSeparator" w:id="0">
    <w:p w:rsidR="00591601" w:rsidRDefault="00591601" w:rsidP="0059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1" w:rsidRPr="0064613B" w:rsidRDefault="0028413E">
    <w:pPr>
      <w:pStyle w:val="Footer"/>
      <w:rPr>
        <w:sz w:val="20"/>
        <w:szCs w:val="20"/>
      </w:rPr>
    </w:pPr>
    <w:r>
      <w:rPr>
        <w:sz w:val="20"/>
        <w:szCs w:val="20"/>
      </w:rPr>
      <w:t>Test Verification V1.2</w:t>
    </w:r>
    <w:r w:rsidR="00591601" w:rsidRPr="0064613B">
      <w:rPr>
        <w:sz w:val="20"/>
        <w:szCs w:val="20"/>
      </w:rPr>
      <w:ptab w:relativeTo="margin" w:alignment="center" w:leader="none"/>
    </w:r>
    <w:r w:rsidR="0064613B" w:rsidRPr="0064613B">
      <w:rPr>
        <w:sz w:val="20"/>
        <w:szCs w:val="20"/>
      </w:rPr>
      <w:t>VTI Services Pty Ltd</w:t>
    </w:r>
    <w:r w:rsidR="00591601" w:rsidRPr="0064613B">
      <w:rPr>
        <w:sz w:val="20"/>
        <w:szCs w:val="20"/>
      </w:rPr>
      <w:ptab w:relativeTo="margin" w:alignment="right" w:leader="none"/>
    </w:r>
    <w:r w:rsidR="00591601" w:rsidRPr="0064613B">
      <w:rPr>
        <w:sz w:val="20"/>
        <w:szCs w:val="20"/>
      </w:rPr>
      <w:t xml:space="preserve">Page </w:t>
    </w:r>
    <w:r w:rsidR="00591601" w:rsidRPr="0064613B">
      <w:rPr>
        <w:sz w:val="20"/>
        <w:szCs w:val="20"/>
      </w:rPr>
      <w:fldChar w:fldCharType="begin"/>
    </w:r>
    <w:r w:rsidR="00591601" w:rsidRPr="0064613B">
      <w:rPr>
        <w:sz w:val="20"/>
        <w:szCs w:val="20"/>
      </w:rPr>
      <w:instrText xml:space="preserve"> PAGE   \* MERGEFORMAT </w:instrText>
    </w:r>
    <w:r w:rsidR="00591601" w:rsidRPr="0064613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591601" w:rsidRPr="0064613B">
      <w:rPr>
        <w:noProof/>
        <w:sz w:val="20"/>
        <w:szCs w:val="20"/>
      </w:rPr>
      <w:fldChar w:fldCharType="end"/>
    </w:r>
    <w:r w:rsidR="00591601" w:rsidRPr="0064613B">
      <w:rPr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01" w:rsidRDefault="00591601" w:rsidP="00591601">
      <w:r>
        <w:separator/>
      </w:r>
    </w:p>
  </w:footnote>
  <w:footnote w:type="continuationSeparator" w:id="0">
    <w:p w:rsidR="00591601" w:rsidRDefault="00591601" w:rsidP="0059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E3" w:rsidRDefault="00DB7EE3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0F2D8170" wp14:editId="5FCB5D22">
          <wp:extent cx="1694498" cy="388620"/>
          <wp:effectExtent l="0" t="0" r="1270" b="0"/>
          <wp:docPr id="10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498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C83"/>
    <w:multiLevelType w:val="hybridMultilevel"/>
    <w:tmpl w:val="B2C81024"/>
    <w:lvl w:ilvl="0" w:tplc="4350B5F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5AA9"/>
    <w:multiLevelType w:val="multilevel"/>
    <w:tmpl w:val="0F8A83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FA2224"/>
    <w:multiLevelType w:val="hybridMultilevel"/>
    <w:tmpl w:val="0FB28D7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49842403"/>
    <w:multiLevelType w:val="hybridMultilevel"/>
    <w:tmpl w:val="7068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BA5"/>
    <w:multiLevelType w:val="hybridMultilevel"/>
    <w:tmpl w:val="171ABD9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D7669A9"/>
    <w:multiLevelType w:val="hybridMultilevel"/>
    <w:tmpl w:val="4B94FB58"/>
    <w:lvl w:ilvl="0" w:tplc="4350B5FC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85B7A"/>
    <w:multiLevelType w:val="hybridMultilevel"/>
    <w:tmpl w:val="4B94FB58"/>
    <w:lvl w:ilvl="0" w:tplc="4350B5F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4BB0"/>
    <w:multiLevelType w:val="hybridMultilevel"/>
    <w:tmpl w:val="CE0E73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3303F"/>
    <w:multiLevelType w:val="hybridMultilevel"/>
    <w:tmpl w:val="6630B610"/>
    <w:lvl w:ilvl="0" w:tplc="EECA63F6">
      <w:start w:val="1"/>
      <w:numFmt w:val="bullet"/>
      <w:pStyle w:val="Bulletinden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67B55F46"/>
    <w:multiLevelType w:val="hybridMultilevel"/>
    <w:tmpl w:val="787EECE6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B8B7209"/>
    <w:multiLevelType w:val="hybridMultilevel"/>
    <w:tmpl w:val="32E270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75375"/>
    <w:multiLevelType w:val="hybridMultilevel"/>
    <w:tmpl w:val="E11EBF1A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B"/>
    <w:rsid w:val="00091394"/>
    <w:rsid w:val="000D0A80"/>
    <w:rsid w:val="00101D4B"/>
    <w:rsid w:val="001529F8"/>
    <w:rsid w:val="0027082A"/>
    <w:rsid w:val="0028413E"/>
    <w:rsid w:val="002D12AA"/>
    <w:rsid w:val="00384726"/>
    <w:rsid w:val="00396358"/>
    <w:rsid w:val="00406701"/>
    <w:rsid w:val="0049591B"/>
    <w:rsid w:val="004C7379"/>
    <w:rsid w:val="00587FDE"/>
    <w:rsid w:val="00591601"/>
    <w:rsid w:val="006413D8"/>
    <w:rsid w:val="006451F8"/>
    <w:rsid w:val="0064613B"/>
    <w:rsid w:val="0071712D"/>
    <w:rsid w:val="00745359"/>
    <w:rsid w:val="00760820"/>
    <w:rsid w:val="007F6AC4"/>
    <w:rsid w:val="0084145B"/>
    <w:rsid w:val="00863D03"/>
    <w:rsid w:val="00B7507F"/>
    <w:rsid w:val="00BA7E80"/>
    <w:rsid w:val="00C707DD"/>
    <w:rsid w:val="00CC0D22"/>
    <w:rsid w:val="00DB7EE3"/>
    <w:rsid w:val="00DC08E2"/>
    <w:rsid w:val="00DD6E4E"/>
    <w:rsid w:val="00DF0EC5"/>
    <w:rsid w:val="00E157A9"/>
    <w:rsid w:val="00E16A58"/>
    <w:rsid w:val="00E2312F"/>
    <w:rsid w:val="00E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F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1D4B"/>
    <w:pPr>
      <w:keepNext/>
      <w:numPr>
        <w:numId w:val="1"/>
      </w:numPr>
      <w:spacing w:before="480" w:after="120"/>
      <w:outlineLvl w:val="0"/>
    </w:pPr>
    <w:rPr>
      <w:rFonts w:ascii="Arial" w:eastAsia="Times New Roman" w:hAnsi="Arial"/>
      <w:b/>
      <w:cap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01D4B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/>
      <w:b/>
      <w:i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01D4B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01D4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101D4B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1D4B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01D4B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01D4B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01D4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4B"/>
    <w:rPr>
      <w:rFonts w:ascii="Arial" w:eastAsia="Times New Roman" w:hAnsi="Arial" w:cs="Times New Roman"/>
      <w:b/>
      <w:caps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01D4B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01D4B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01D4B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101D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1D4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01D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01D4B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01D4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101D4B"/>
    <w:pPr>
      <w:tabs>
        <w:tab w:val="center" w:pos="4320"/>
        <w:tab w:val="right" w:pos="8640"/>
      </w:tabs>
      <w:spacing w:after="1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01D4B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ndent">
    <w:name w:val="Bullet indent"/>
    <w:basedOn w:val="Normal"/>
    <w:rsid w:val="00101D4B"/>
    <w:pPr>
      <w:numPr>
        <w:numId w:val="3"/>
      </w:numPr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101D4B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3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29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0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F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1D4B"/>
    <w:pPr>
      <w:keepNext/>
      <w:numPr>
        <w:numId w:val="1"/>
      </w:numPr>
      <w:spacing w:before="480" w:after="120"/>
      <w:outlineLvl w:val="0"/>
    </w:pPr>
    <w:rPr>
      <w:rFonts w:ascii="Arial" w:eastAsia="Times New Roman" w:hAnsi="Arial"/>
      <w:b/>
      <w:cap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01D4B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/>
      <w:b/>
      <w:i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01D4B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01D4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101D4B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1D4B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01D4B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01D4B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01D4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4B"/>
    <w:rPr>
      <w:rFonts w:ascii="Arial" w:eastAsia="Times New Roman" w:hAnsi="Arial" w:cs="Times New Roman"/>
      <w:b/>
      <w:caps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01D4B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01D4B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01D4B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101D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1D4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01D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01D4B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01D4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101D4B"/>
    <w:pPr>
      <w:tabs>
        <w:tab w:val="center" w:pos="4320"/>
        <w:tab w:val="right" w:pos="8640"/>
      </w:tabs>
      <w:spacing w:after="1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01D4B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ndent">
    <w:name w:val="Bullet indent"/>
    <w:basedOn w:val="Normal"/>
    <w:rsid w:val="00101D4B"/>
    <w:pPr>
      <w:numPr>
        <w:numId w:val="3"/>
      </w:numPr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101D4B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3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29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vti.net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vti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281-F12F-4C6F-9834-0FCDD7DC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Teale</dc:creator>
  <cp:lastModifiedBy>Samantha Teale</cp:lastModifiedBy>
  <cp:revision>3</cp:revision>
  <cp:lastPrinted>2013-03-12T05:19:00Z</cp:lastPrinted>
  <dcterms:created xsi:type="dcterms:W3CDTF">2015-03-25T03:19:00Z</dcterms:created>
  <dcterms:modified xsi:type="dcterms:W3CDTF">2015-03-25T03:19:00Z</dcterms:modified>
</cp:coreProperties>
</file>